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CB" w:rsidRPr="004178CB" w:rsidRDefault="004178CB" w:rsidP="004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028/2019</w:t>
      </w:r>
    </w:p>
    <w:p w:rsidR="004178CB" w:rsidRPr="004178CB" w:rsidRDefault="004178CB" w:rsidP="004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00</w:t>
      </w:r>
      <w:r w:rsidR="00183A37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/2019</w:t>
      </w:r>
    </w:p>
    <w:p w:rsidR="004178CB" w:rsidRPr="004178CB" w:rsidRDefault="004178CB" w:rsidP="0041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183A37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/2019</w:t>
      </w:r>
    </w:p>
    <w:p w:rsidR="004178CB" w:rsidRPr="004178CB" w:rsidRDefault="004178CB" w:rsidP="004178CB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4178CB" w:rsidRPr="004178CB" w:rsidRDefault="004178CB" w:rsidP="004178CB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4178CB" w:rsidRPr="004178CB" w:rsidRDefault="004178CB" w:rsidP="004178CB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4178C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4178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4178C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4178CB" w:rsidRPr="004178CB" w:rsidRDefault="004178CB" w:rsidP="004178CB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4178C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MW COMÉRCIO VAREJISTA DE GÁS GLP LTDA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20.247.668/0001-45,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com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Av. 15 de Novembro, nº 2570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Nova Petrópolis,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pelo Sr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a. MANUELA WITTMANN, 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inscrit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a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no CPF sob n°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010.654.410-10, 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</w:t>
      </w:r>
      <w:r w:rsidR="00183A3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11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/2019, celebram este Contrato, mediante as seguintes cláusulas e condições:</w:t>
      </w:r>
    </w:p>
    <w:p w:rsidR="004178CB" w:rsidRPr="004178CB" w:rsidRDefault="004178CB" w:rsidP="004178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recarga de gás de cozinha, com entrega fracionada,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para o ano de 2019 </w:t>
      </w: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do tipo P-13kg (68 unidades/estimativa) e P-45kg (48 unidades/estimativa), para consumo em diversas Secretarias, conforme necessidade.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Quantidades e especificações constantes na Proposta Financeira (anexo I) deste edital.</w:t>
      </w: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SEGUNDA: DO PREÇO E DO PAGAMENTO</w:t>
      </w:r>
    </w:p>
    <w:p w:rsidR="004178CB" w:rsidRPr="004178CB" w:rsidRDefault="004178CB" w:rsidP="004178CB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4178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pelo item 1 o valor unitário de R$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60,00</w:t>
      </w:r>
      <w:r w:rsidRPr="004178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totalizando 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R$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4.080,00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; </w:t>
      </w:r>
    </w:p>
    <w:p w:rsidR="004178CB" w:rsidRPr="004178CB" w:rsidRDefault="004178CB" w:rsidP="004178CB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4178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pelo item 2 o valor unitário de R$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272,00</w:t>
      </w:r>
      <w:r w:rsidRPr="004178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totalizando 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R$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13.056,00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; </w:t>
      </w:r>
    </w:p>
    <w:p w:rsidR="004178CB" w:rsidRPr="004178CB" w:rsidRDefault="004178CB" w:rsidP="004178CB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 valor total do contrato é de </w:t>
      </w:r>
      <w:r w:rsidRPr="004178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R$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17.136,00 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dezessete mil cento e trinta e seis reais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178CB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Os valores somente serão liberados mediante a apresentação das notas fiscais, devidamente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assinadas pelo responsável pelo recebimento do objeto, bem como, pelo responsável de cada Secretaria Municipal.  </w:t>
      </w:r>
    </w:p>
    <w:p w:rsidR="004178CB" w:rsidRPr="004178CB" w:rsidRDefault="004178CB" w:rsidP="004178CB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efetuado nas modalidades “ordem de pagamento bancária”, ou “duplicata em carteira”, devendo a adjudicatária indicar na Nota Fiscal o número de sua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conta-corrente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, agência e banco correspondente.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Nota Fiscal/Fatura emitida pela empresa vencedora deverá conter, em local de fácil visualização, o número do contrato e número do pedido, a fim de se acelerar o trâmite de recebimento do objeto e posterior liberação do documento fiscal para pagamento, que poderá ocorrer no prazo de 10 dias.  </w:t>
      </w:r>
    </w:p>
    <w:p w:rsidR="004178CB" w:rsidRPr="004178CB" w:rsidRDefault="004178CB" w:rsidP="004178CB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ar-SA"/>
        </w:rPr>
        <w:t xml:space="preserve">5º - </w:t>
      </w:r>
      <w:r w:rsidRPr="004178C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ar-SA"/>
        </w:rPr>
        <w:t>O valor homologado não poderá sofrer reajustes por 60 dias após assinatura do contrato.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ar-SA"/>
        </w:rPr>
        <w:t xml:space="preserve">6º -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Em nenhuma hipótese o preço poderá ser superior ao praticado no mercado.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ar-SA"/>
        </w:rPr>
        <w:t xml:space="preserve">7º - </w:t>
      </w:r>
      <w:r w:rsidRPr="004178C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ar-SA"/>
        </w:rPr>
        <w:t>Para solicitar o reequilíbrio financeiro, o fornecedor deverá protocolar o pedido junto ao Setor de Protocolo, com cópia das 3 últimas notas de compra.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</w:t>
      </w:r>
      <w:r w:rsidRPr="004178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DA ENTREGA DO OBJETO: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t-BR"/>
        </w:rPr>
      </w:pPr>
      <w:r w:rsidRPr="004178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9.1</w:t>
      </w:r>
      <w:r w:rsidRPr="004178CB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–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objeto do presente edital terá sua entrega fracionada, sendo que os </w:t>
      </w: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pedidos serão feitos através de contato telefônico e deverão ser entregues nos locais desejados num </w:t>
      </w:r>
      <w:r w:rsidRPr="004178CB">
        <w:rPr>
          <w:rFonts w:ascii="Times New Roman" w:eastAsia="Calibri" w:hAnsi="Times New Roman" w:cs="Times New Roman"/>
          <w:sz w:val="24"/>
          <w:szCs w:val="24"/>
          <w:u w:val="single"/>
          <w:lang w:eastAsia="pt-BR"/>
        </w:rPr>
        <w:t>prazo máximo de 12 (doze) horas após o pedido.</w:t>
      </w:r>
    </w:p>
    <w:p w:rsidR="004178CB" w:rsidRPr="004178CB" w:rsidRDefault="004178CB" w:rsidP="004178CB">
      <w:pPr>
        <w:widowControl w:val="0"/>
        <w:suppressAutoHyphens/>
        <w:autoSpaceDE w:val="0"/>
        <w:spacing w:before="36"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9.2</w:t>
      </w:r>
      <w:r w:rsidRPr="004178CB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– Além da entrega no local indicado deverá o licitante vencedor descarregar, </w:t>
      </w:r>
      <w:r w:rsidRPr="004178CB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retirar o casco/botijão vazio e instalar o botijão novo em local adequado a ser indicado, </w:t>
      </w:r>
      <w:r w:rsidRPr="004178CB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comprometendo-se, ainda, integralmente, com eventuais danos causados a estes.</w:t>
      </w:r>
      <w:r w:rsidRPr="004178CB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</w:p>
    <w:p w:rsidR="004178CB" w:rsidRPr="004178CB" w:rsidRDefault="004178CB" w:rsidP="004178C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9.3</w:t>
      </w:r>
      <w:r w:rsidRPr="004178CB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–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 licitante vencedor se compromete a emitir a Nota Fiscal que acompanhará a entrega do objeto. Quando não for possível a sua emissão, deverá o licitante fornecer um comprovante de entrega para posterior conferência com a Nota Fiscal.</w:t>
      </w:r>
    </w:p>
    <w:p w:rsidR="004178CB" w:rsidRPr="004178CB" w:rsidRDefault="004178CB" w:rsidP="004178C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178C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9.4</w:t>
      </w:r>
      <w:r w:rsidRPr="004178CB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 xml:space="preserve"> – 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 Secretário e/ou servidor autorizado que receber o objeto, fará a conferência, após o que, assinará a respectiva nota fiscal.</w:t>
      </w:r>
    </w:p>
    <w:p w:rsidR="004178CB" w:rsidRPr="004178CB" w:rsidRDefault="004178CB" w:rsidP="004178C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9.5 –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Locais de entrega:</w:t>
      </w:r>
    </w:p>
    <w:p w:rsidR="004178CB" w:rsidRPr="004178CB" w:rsidRDefault="004178CB" w:rsidP="004178C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8010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975"/>
      </w:tblGrid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78CB">
              <w:rPr>
                <w:rFonts w:ascii="Times New Roman" w:eastAsia="Calibri" w:hAnsi="Times New Roman" w:cs="Times New Roman"/>
                <w:b/>
              </w:rPr>
              <w:t>LOCAL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78CB">
              <w:rPr>
                <w:rFonts w:ascii="Times New Roman" w:eastAsia="Calibri" w:hAnsi="Times New Roman" w:cs="Times New Roman"/>
                <w:b/>
              </w:rPr>
              <w:t>LOCALIZAÇÃO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CÂMARA DE VEREADORES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 ADMINISTRATIVO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COZINHA DO PARQUE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CASA MORTUÁRIA CENTRO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CASA MORTUÁRIA LNB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Linha Nova Baixa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POSTO DE SAUDE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EMEI URSINHO CARINHOSO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EMEF NOVA VILA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Nova Vila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EMEF FELIPE ODY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Linha Nova Baixa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EMEF ROBERTO SILVEIRA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Arroio dos Ratos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EMEF BORGES MEDEIROS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Picada Schneider</w:t>
            </w:r>
          </w:p>
        </w:tc>
      </w:tr>
      <w:tr w:rsidR="004178CB" w:rsidRPr="004178CB" w:rsidTr="004178C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EMEF FREDERICO BERVIAN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8CB">
              <w:rPr>
                <w:rFonts w:ascii="Times New Roman" w:eastAsia="Calibri" w:hAnsi="Times New Roman" w:cs="Times New Roman"/>
              </w:rPr>
              <w:t>Centro</w:t>
            </w:r>
          </w:p>
        </w:tc>
      </w:tr>
    </w:tbl>
    <w:p w:rsidR="004178CB" w:rsidRPr="004178CB" w:rsidRDefault="004178CB" w:rsidP="00417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8CB" w:rsidRPr="004178CB" w:rsidRDefault="004178CB" w:rsidP="00417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CB">
        <w:rPr>
          <w:rFonts w:ascii="Times New Roman" w:eastAsia="Calibri" w:hAnsi="Times New Roman" w:cs="Times New Roman"/>
          <w:sz w:val="24"/>
          <w:szCs w:val="24"/>
        </w:rPr>
        <w:t>OBSERVAÇÃO: Durante a vigência do contrato, poderão ser necessárias entregas em novos endereços, os quais serão sempre dentro do Município, sem que caiba pagamento extra ao Fornecedor.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DO VENCIMENTO DO CONTRATO</w:t>
      </w:r>
    </w:p>
    <w:p w:rsidR="004178CB" w:rsidRPr="004178CB" w:rsidRDefault="004178CB" w:rsidP="00417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terá vigência a partir d</w:t>
      </w:r>
      <w:r w:rsidR="00183A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assinatura do presente </w:t>
      </w:r>
      <w:bookmarkStart w:id="0" w:name="_GoBack"/>
      <w:bookmarkEnd w:id="0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até 31 de dezembro de 2019,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independentemente de haver ou não consumido a quantidade estimada de cargas de gás</w:t>
      </w:r>
      <w:r w:rsidRPr="004178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podendo, se necessário, ser aumentada dentro do prazo de vigência.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 ALTERAÇÃO, INEXECUÇÃO E RESCISÃO DO CONTRATO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poderá ser alterado nos casos permitidos pelos incisos e parágrafos do artigo 65, da Lei Federal n° 8.666/93 e suas alterações.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Parágrafo Único -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 havendo unilateral alteração do contrato, que aumente os encargos da </w:t>
      </w:r>
      <w:r w:rsidRPr="00417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Contratada,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417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restabelecerá, por aditamento, o equilíbrio econômico-financeiro inicial.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CLÁUSULA SEXTA: DAS PENALIDADES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CB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CB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8C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4178CB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4178CB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4178CB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4178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4178CB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4178CB" w:rsidRPr="004178CB" w:rsidRDefault="004178CB" w:rsidP="004178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4178CB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4178CB" w:rsidRPr="004178CB" w:rsidRDefault="004178CB" w:rsidP="004178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4178CB" w:rsidRPr="004178CB" w:rsidRDefault="004178CB" w:rsidP="004178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417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4178CB" w:rsidRPr="004178CB" w:rsidRDefault="004178CB" w:rsidP="004178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4178CB" w:rsidRPr="004178CB" w:rsidRDefault="004178CB" w:rsidP="004178C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417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4178CB" w:rsidRPr="004178CB" w:rsidRDefault="004178CB" w:rsidP="004178CB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4178CB" w:rsidRPr="004178CB" w:rsidRDefault="004178CB" w:rsidP="004178CB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4178CB" w:rsidRPr="004178CB" w:rsidRDefault="004178CB" w:rsidP="004178CB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4178CB" w:rsidRPr="004178CB" w:rsidRDefault="004178CB" w:rsidP="004178CB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III – demonstrarem não possuir idoneidade para contratar com a administração em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virtude de atos ilícitos praticados.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SÉTIMA: DA FISCALIZAÇÃO </w:t>
      </w:r>
    </w:p>
    <w:p w:rsidR="004178CB" w:rsidRPr="004178CB" w:rsidRDefault="004178CB" w:rsidP="004178CB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178CB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A execução do contrato será acompanhada pelos titulares das Secretarias Municipais ou por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especialmente designado.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DO RECEBIMENTO DO OBJETO 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4178C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4178C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4178C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4178CB" w:rsidRPr="004178CB" w:rsidRDefault="004178CB" w:rsidP="004178C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8C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f) </w:t>
      </w:r>
      <w:r w:rsidRPr="004178CB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4178CB" w:rsidRPr="004178CB" w:rsidRDefault="004178CB" w:rsidP="0041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LEGISLAÇÃO QUE REGE O CONTRATO 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178CB">
        <w:rPr>
          <w:rFonts w:ascii="Times New Roman" w:eastAsia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4178C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DÉCIMA: </w:t>
      </w: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DA DOTAÇÃO ORÇAMENTÁRIA 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178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4178CB" w:rsidRPr="004178CB" w:rsidRDefault="004178CB" w:rsidP="004178CB">
      <w:pPr>
        <w:autoSpaceDE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03 -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. Administração</w:t>
      </w:r>
    </w:p>
    <w:p w:rsidR="004178CB" w:rsidRPr="004178CB" w:rsidRDefault="004178CB" w:rsidP="004178CB">
      <w:pPr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01 -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. Administração</w:t>
      </w:r>
    </w:p>
    <w:p w:rsidR="004178CB" w:rsidRPr="004178CB" w:rsidRDefault="004178CB" w:rsidP="004178CB">
      <w:pPr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04.122.0021.2004 - Manut. </w:t>
      </w:r>
      <w:proofErr w:type="spellStart"/>
      <w:r w:rsidRPr="004178CB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Desenv</w:t>
      </w:r>
      <w:proofErr w:type="spellEnd"/>
      <w:r w:rsidRPr="004178CB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. Ativ. Sec. </w:t>
      </w:r>
      <w:proofErr w:type="spellStart"/>
      <w:r w:rsidRPr="004178CB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Administ</w:t>
      </w:r>
      <w:proofErr w:type="spellEnd"/>
      <w:r w:rsidRPr="004178CB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. </w:t>
      </w:r>
    </w:p>
    <w:p w:rsidR="004178CB" w:rsidRPr="004178CB" w:rsidRDefault="004178CB" w:rsidP="004178CB">
      <w:pPr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3.3.3.90.30.04.000000 - Material de Consumo - Conta n° 30500 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8CB" w:rsidRPr="004178CB" w:rsidRDefault="004178CB" w:rsidP="004178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06 -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. Saúde A Social</w:t>
      </w:r>
    </w:p>
    <w:p w:rsidR="004178CB" w:rsidRPr="004178CB" w:rsidRDefault="004178CB" w:rsidP="004178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01 - Fundo Mun. De Saúde - FMS</w:t>
      </w:r>
    </w:p>
    <w:p w:rsidR="004178CB" w:rsidRPr="004178CB" w:rsidRDefault="004178CB" w:rsidP="004178CB">
      <w:pPr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10.122.1003.2049 - Manut.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Desenv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. Ativ. Sec. Saúde A. Social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3.3.3.90.30.00.000000 - Material de Consumo - Conta n° 60500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06 -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Secret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Saúde A Social </w:t>
      </w:r>
    </w:p>
    <w:p w:rsidR="004178CB" w:rsidRPr="004178CB" w:rsidRDefault="004178CB" w:rsidP="004178C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178C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03 - Fund. Munic. </w:t>
      </w:r>
      <w:proofErr w:type="spellStart"/>
      <w:r w:rsidRPr="004178C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da</w:t>
      </w:r>
      <w:proofErr w:type="spellEnd"/>
      <w:r w:rsidRPr="004178C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Assist. Social - FMAS</w:t>
      </w:r>
    </w:p>
    <w:p w:rsidR="004178CB" w:rsidRPr="004178CB" w:rsidRDefault="004178CB" w:rsidP="004178C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4178C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08.244.0046.2009. Serviços de Assistência Social</w:t>
      </w:r>
    </w:p>
    <w:p w:rsidR="004178CB" w:rsidRPr="004178CB" w:rsidRDefault="004178CB" w:rsidP="004178CB">
      <w:pPr>
        <w:widowControl w:val="0"/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SimSun" w:hAnsi="Times New Roman" w:cs="Times New Roman"/>
          <w:spacing w:val="-2"/>
          <w:kern w:val="2"/>
          <w:sz w:val="24"/>
          <w:szCs w:val="24"/>
          <w:lang w:eastAsia="zh-CN" w:bidi="hi-IN"/>
        </w:rPr>
        <w:t>3.3.3.90.30.00.000000 - Material de Consumo - Conta n° 64800</w:t>
      </w:r>
    </w:p>
    <w:p w:rsidR="004178CB" w:rsidRPr="004178CB" w:rsidRDefault="004178CB" w:rsidP="004178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08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 Educação, Cultura e Desporto </w:t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02 - Educação Infantil</w:t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12.365.0080.2016. Manut.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Desenv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zh-CN"/>
        </w:rPr>
        <w:t>. Ativ. Esc. Educ. Infantil</w:t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3.3.3.90.30.00.000000 - Material de Consumo - Conta n° 81300</w:t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03 - Ensino Fundamental</w:t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lastRenderedPageBreak/>
        <w:t xml:space="preserve">12.361.0082.2017. Manut. </w:t>
      </w:r>
      <w:proofErr w:type="spellStart"/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Desenv</w:t>
      </w:r>
      <w:proofErr w:type="spellEnd"/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. Ens. Fundamental</w:t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4178C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3.3.3.90.30.00.000000 - Material de Consumo - Conta n° 82900</w:t>
      </w:r>
    </w:p>
    <w:p w:rsidR="004178CB" w:rsidRPr="004178CB" w:rsidRDefault="004178CB" w:rsidP="00417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 PRIMEIRA: </w:t>
      </w:r>
      <w:r w:rsidRPr="004178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 FORO</w:t>
      </w:r>
    </w:p>
    <w:p w:rsidR="004178CB" w:rsidRPr="004178CB" w:rsidRDefault="004178CB" w:rsidP="004178CB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4178CB" w:rsidRPr="004178CB" w:rsidRDefault="004178CB" w:rsidP="004178CB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0B0F4D" w:rsidRDefault="000B0F4D"/>
    <w:p w:rsidR="004178CB" w:rsidRDefault="004178CB" w:rsidP="004178CB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178C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Presidente Lucena,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25</w:t>
      </w:r>
      <w:r w:rsidRPr="004178C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fevereiro</w:t>
      </w:r>
      <w:r w:rsidRPr="004178C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de 2019.</w:t>
      </w:r>
    </w:p>
    <w:p w:rsidR="004178CB" w:rsidRPr="004178CB" w:rsidRDefault="004178CB" w:rsidP="004178CB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178CB" w:rsidRPr="004178CB" w:rsidRDefault="004178CB" w:rsidP="004178CB">
      <w:pPr>
        <w:widowControl w:val="0"/>
        <w:tabs>
          <w:tab w:val="left" w:pos="5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8CB" w:rsidRPr="004178CB" w:rsidRDefault="004178CB" w:rsidP="004178CB">
      <w:pPr>
        <w:tabs>
          <w:tab w:val="decimal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                             __________________________</w:t>
      </w:r>
    </w:p>
    <w:p w:rsidR="004178CB" w:rsidRPr="004178CB" w:rsidRDefault="004178CB" w:rsidP="004178CB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GILMAR FÜHR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MANUELA WITTMANN</w:t>
      </w:r>
    </w:p>
    <w:p w:rsidR="004178CB" w:rsidRPr="004178CB" w:rsidRDefault="004178CB" w:rsidP="004178CB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             Contratada</w:t>
      </w:r>
    </w:p>
    <w:p w:rsid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Monia</w:t>
      </w:r>
      <w:proofErr w:type="spellEnd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Schunk</w:t>
      </w:r>
      <w:proofErr w:type="spellEnd"/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Secretária </w:t>
      </w:r>
      <w:proofErr w:type="gramStart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 de</w:t>
      </w:r>
      <w:proofErr w:type="gramEnd"/>
      <w:r w:rsidRPr="004178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Cultura e Desporto</w:t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178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178CB" w:rsidRPr="004178CB" w:rsidRDefault="004178CB" w:rsidP="004178CB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4178CB" w:rsidRPr="004178CB" w:rsidTr="007F4F85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78CB" w:rsidRPr="004178CB" w:rsidRDefault="004178CB" w:rsidP="004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41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41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</w:tcPr>
          <w:p w:rsidR="004178CB" w:rsidRPr="004178CB" w:rsidRDefault="004178CB" w:rsidP="004178CB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78CB" w:rsidRPr="004178CB" w:rsidRDefault="004178CB" w:rsidP="004178CB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Cátia </w:t>
            </w:r>
            <w:proofErr w:type="spellStart"/>
            <w:r w:rsidRPr="0041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Luisa</w:t>
            </w:r>
            <w:proofErr w:type="spellEnd"/>
            <w:r w:rsidRPr="0041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Bündchen </w:t>
            </w:r>
          </w:p>
        </w:tc>
      </w:tr>
    </w:tbl>
    <w:p w:rsidR="004178CB" w:rsidRDefault="004178CB"/>
    <w:sectPr w:rsidR="004178CB" w:rsidSect="004178CB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46"/>
    <w:rsid w:val="00012ABD"/>
    <w:rsid w:val="000B0F4D"/>
    <w:rsid w:val="00183A37"/>
    <w:rsid w:val="00250E46"/>
    <w:rsid w:val="0041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995E"/>
  <w15:chartTrackingRefBased/>
  <w15:docId w15:val="{DA93B8B4-0BA5-4489-B067-80164AF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10213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2019-02-26T11:26:00Z</cp:lastPrinted>
  <dcterms:created xsi:type="dcterms:W3CDTF">2019-02-26T11:23:00Z</dcterms:created>
  <dcterms:modified xsi:type="dcterms:W3CDTF">2019-02-26T11:26:00Z</dcterms:modified>
</cp:coreProperties>
</file>