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7A" w:rsidRPr="009B0D7A" w:rsidRDefault="009B0D7A" w:rsidP="00133F26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9B0D7A">
        <w:rPr>
          <w:b/>
          <w:sz w:val="24"/>
          <w:szCs w:val="24"/>
        </w:rPr>
        <w:t>TERMO DE CONTRATO Nº 8</w:t>
      </w:r>
      <w:r w:rsidR="009D4F15">
        <w:rPr>
          <w:b/>
          <w:sz w:val="24"/>
          <w:szCs w:val="24"/>
        </w:rPr>
        <w:t>6</w:t>
      </w:r>
    </w:p>
    <w:p w:rsidR="009B0D7A" w:rsidRPr="009B0D7A" w:rsidRDefault="009B0D7A" w:rsidP="00133F26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9B0D7A">
        <w:rPr>
          <w:b/>
          <w:sz w:val="24"/>
          <w:szCs w:val="24"/>
        </w:rPr>
        <w:t xml:space="preserve">MODALIDADE DE LICITAÇÃO: </w:t>
      </w:r>
      <w:r w:rsidRPr="009B0D7A">
        <w:rPr>
          <w:sz w:val="24"/>
          <w:szCs w:val="24"/>
        </w:rPr>
        <w:t>Tomada de Preços Edital nº 00</w:t>
      </w:r>
      <w:r w:rsidR="009D4F15">
        <w:rPr>
          <w:sz w:val="24"/>
          <w:szCs w:val="24"/>
        </w:rPr>
        <w:t>3</w:t>
      </w:r>
      <w:r w:rsidRPr="009B0D7A">
        <w:rPr>
          <w:sz w:val="24"/>
          <w:szCs w:val="24"/>
        </w:rPr>
        <w:t>/2017</w:t>
      </w:r>
    </w:p>
    <w:p w:rsidR="009B0D7A" w:rsidRPr="009B0D7A" w:rsidRDefault="009B0D7A" w:rsidP="00133F26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9B0D7A">
        <w:rPr>
          <w:b/>
          <w:sz w:val="24"/>
          <w:szCs w:val="24"/>
        </w:rPr>
        <w:t xml:space="preserve">PROCESSO ADMINISTRATIVO Nº: </w:t>
      </w:r>
      <w:r w:rsidRPr="009B0D7A">
        <w:rPr>
          <w:sz w:val="24"/>
          <w:szCs w:val="24"/>
        </w:rPr>
        <w:t>0</w:t>
      </w:r>
      <w:r w:rsidR="009D4F15">
        <w:rPr>
          <w:sz w:val="24"/>
          <w:szCs w:val="24"/>
        </w:rPr>
        <w:t>47</w:t>
      </w:r>
      <w:r w:rsidRPr="009B0D7A">
        <w:rPr>
          <w:sz w:val="24"/>
          <w:szCs w:val="24"/>
        </w:rPr>
        <w:t>/2017</w:t>
      </w:r>
    </w:p>
    <w:p w:rsidR="009B0D7A" w:rsidRPr="009B0D7A" w:rsidRDefault="009B0D7A" w:rsidP="009B0D7A">
      <w:pPr>
        <w:pStyle w:val="C010168"/>
        <w:rPr>
          <w:b/>
          <w:bCs/>
          <w:color w:val="auto"/>
          <w:u w:val="single"/>
        </w:rPr>
      </w:pPr>
    </w:p>
    <w:p w:rsidR="009B0D7A" w:rsidRPr="009B0D7A" w:rsidRDefault="009B0D7A" w:rsidP="009B0D7A">
      <w:pPr>
        <w:pStyle w:val="A010168"/>
      </w:pPr>
      <w:r w:rsidRPr="009B0D7A">
        <w:rPr>
          <w:b/>
        </w:rPr>
        <w:t>TERMO DE CONTRATO</w:t>
      </w:r>
      <w:r w:rsidRPr="009B0D7A">
        <w:t xml:space="preserve"> que entre si celebram o </w:t>
      </w:r>
      <w:r w:rsidRPr="009B0D7A">
        <w:rPr>
          <w:b/>
        </w:rPr>
        <w:t>MUNICÍPIO DE PRESIDENTE LUCENA-RS</w:t>
      </w:r>
      <w:r w:rsidRPr="009B0D7A">
        <w:t xml:space="preserve">, pessoa jurídica de direito público, com sede na Rua Ipiranga, n° 375, centro, na cidade de Presidente Lucena-RS, com CNPJ n° 94.707.494/0001-92, neste ato representado pelo Prefeito Municipal, Sr. GILMAR FÜHR, brasileiro, casado, corretor de imóveis, residente e domiciliado na Rua Lobo da Costa, 68, Centro, na cidade de Presidente Lucena/RS, portador da Cédula de Identidade n°1071400632, inscrito no CPF sob n°968.607.900-91, doravante denominado simplesmente doravante nominado </w:t>
      </w:r>
      <w:r w:rsidRPr="009B0D7A">
        <w:rPr>
          <w:b/>
        </w:rPr>
        <w:t>CONTRATANTE</w:t>
      </w:r>
      <w:r w:rsidRPr="009B0D7A">
        <w:t xml:space="preserve"> e, de outro lado à empresa </w:t>
      </w:r>
      <w:r w:rsidR="009D4F15">
        <w:t xml:space="preserve">KITTEL ENGENHARIA E CONSTRUÇÃO LTDA, com sede na Área Industrial Guilherme Piccinim, lote 09, cidade de Sobradinho/RS, inscrita no CNPJ n° 07.254.656/0001-80, </w:t>
      </w:r>
      <w:r w:rsidRPr="009B0D7A">
        <w:t xml:space="preserve">doravante denominado simplesmente </w:t>
      </w:r>
      <w:r w:rsidRPr="009B0D7A">
        <w:rPr>
          <w:b/>
        </w:rPr>
        <w:t>CONTRATADA</w:t>
      </w:r>
      <w:r w:rsidRPr="009B0D7A">
        <w:t xml:space="preserve">, neste ato representada por </w:t>
      </w:r>
      <w:r w:rsidR="009D4F15">
        <w:t xml:space="preserve">LUIZ FERNANDO KITTEL, </w:t>
      </w:r>
      <w:r w:rsidRPr="009B0D7A">
        <w:t xml:space="preserve">sócio-administrador, </w:t>
      </w:r>
      <w:r w:rsidR="009D4F15">
        <w:t xml:space="preserve">inscrito no CPJ sob o nº 820.735.620-00, </w:t>
      </w:r>
      <w:r w:rsidRPr="009B0D7A">
        <w:t>por este instrumento e na melhor forma de direito em conformidade com a Lei Federal n° 8.666/93 e demais alterações, têm justo e contratado o que segue:</w:t>
      </w:r>
    </w:p>
    <w:p w:rsidR="009B0D7A" w:rsidRPr="009B0D7A" w:rsidRDefault="009B0D7A" w:rsidP="009B0D7A">
      <w:pPr>
        <w:pStyle w:val="A010168"/>
        <w:rPr>
          <w:b/>
          <w:u w:val="single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PRIMEIRA: DO OBJETO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 xml:space="preserve">1.1 - O presente contrato tem por objeto a contratação de empresa especializada para execução de Reforma de uma Ponte Metálica de 18,00 m de Extensão, 4,00 m de Largura e 3,50 m aproximados de Altura, localizada sobre o Arroio Veado, na Rua Erny Oswino Prass, localidade de Picada Schneider. Com o fornecimento dos materiais e mão de obra para a execução dos serviços, tudo de acordo com a planilha orçamentária em anexo ao edital. 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1.2 – O objeto dessa licitação será executado em regime de empreitada global.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SEGUNDA: DO PRAZO DE EXECUÇÃO E DAS EXIGÊNCIAS LEGAIS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2.1. O prazo para o término da obra é de 30 (trinta) dias, a contar da data de ordem de início que será emitida pela Secretaria Municipal de Obras após assinatura deste contrato.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2.2. Na data de início da obra, a empresa deverá apresentar a matrícula da obra no INSS e a ART de execução.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2.3. É obrigatória a identificação da obra através de placa, sendo que o modelo será fornecido pelo contratante. O ônus de confecção da placa é da contratada. A contratada será responsável também pela colocação de todas as instalações provisórias e de sinalização de segurança, sem qualquer ônus adicional ao previsto na planilha.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2.4. A contratada será responsável pelo recolhimento e destinação dos resíduos sólidos, sem ônus adicional ao contratante.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TERCEIRA: DA FORMA DE EXECUÇÃO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3.1 – O objeto deste contrato deverá ser executado conforme planilha orçamentária e demais especificações contidas neste Contrato e no Edital de Licitação TP 003/2017, independente de transcrição.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3.2 – No transcorrer das obras, o Contratante poderá, a seu critério, rejeitar materiais inadequados ou em desacordo com as especificações. O contratante rejeitará, no todo ou em parte, obra ou serviço, quando em desacordo com o contrato. Todos os ensaios, testes e demais provas exigidas por normas técnicas oficiais, ABNT e outras, para a boa execução do objeto do contrato, correm por conta do contratado.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 xml:space="preserve">3.3 – Na eventual impossibilidade de emprego de algum material especificado, a Contratada encaminhará a fiscalização, por escrito, a justificativa para a substituição de tais materiais por </w:t>
      </w:r>
      <w:r w:rsidRPr="00A0393E">
        <w:rPr>
          <w:sz w:val="24"/>
          <w:szCs w:val="24"/>
        </w:rPr>
        <w:lastRenderedPageBreak/>
        <w:t>equivalentes ou superiores em qualidade.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3.4 – Ficam reservados ao Contratante o direito e a autoridade para resolver todo e qualquer caso singular não previsto nas especificações, nos projetos e nas normas, e em tudo o mais que, de qualquer forma, se relacionar direta ou indiretamente com a obra em questão.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3.5 – A Contratada fica obrigada aceitar, nas mesmas condições contratuais, os acréscimos ou supressões, que se fizerem necessários, até 25% (vinte e cinco por cento) do valor contratado inicialmente, devidamente atualizado.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3.6 – Nenhuma alteração do projeto poderá ser produzida unilateralmente pela Contratada, ficando toda e qualquer eventual alteração subordinada à prévia e expressa autorização do Contratante. Entretanto, para melhor adequá-lo às finalidades de interesse público, poderá a contratante alterar o projeto, resguardado os direitos da contratada.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QUARTA: DO PREÇO, FORMA DE PAGAMENTO E REAJUSTE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 xml:space="preserve">4.1. O valor global do presente contrato, o qual corresponde à execução dos serviços, fornecimento dos materiais, a utilização dos equipamentos, instalações e todos os demais encargos, custos diretos e indiretos desta empreitada, inclusive tributos, contribuições sociais e encargos trabalhistas é de </w:t>
      </w:r>
      <w:r w:rsidRPr="009D4F15">
        <w:rPr>
          <w:b/>
          <w:sz w:val="24"/>
          <w:szCs w:val="24"/>
        </w:rPr>
        <w:t>R$</w:t>
      </w:r>
      <w:r w:rsidR="009D4F15">
        <w:rPr>
          <w:b/>
          <w:sz w:val="24"/>
          <w:szCs w:val="24"/>
        </w:rPr>
        <w:t xml:space="preserve">69.908,73 </w:t>
      </w:r>
      <w:r w:rsidRPr="00A0393E">
        <w:rPr>
          <w:sz w:val="24"/>
          <w:szCs w:val="24"/>
        </w:rPr>
        <w:t>(</w:t>
      </w:r>
      <w:r w:rsidR="009D4F15" w:rsidRPr="009D4F15">
        <w:rPr>
          <w:sz w:val="24"/>
          <w:szCs w:val="24"/>
        </w:rPr>
        <w:t>sessenta e nove mil, novecentos e oito reais e setenta e três centavos</w:t>
      </w:r>
      <w:r w:rsidRPr="00A0393E">
        <w:rPr>
          <w:sz w:val="24"/>
          <w:szCs w:val="24"/>
        </w:rPr>
        <w:t>). Deste valor, o montante relativo aos materiais é de R$</w:t>
      </w:r>
      <w:r w:rsidR="009D4F15">
        <w:rPr>
          <w:sz w:val="24"/>
          <w:szCs w:val="24"/>
        </w:rPr>
        <w:t xml:space="preserve"> 48.086,97 </w:t>
      </w:r>
      <w:r w:rsidRPr="00A0393E">
        <w:rPr>
          <w:sz w:val="24"/>
          <w:szCs w:val="24"/>
        </w:rPr>
        <w:t>(</w:t>
      </w:r>
      <w:r w:rsidR="009D4F15">
        <w:rPr>
          <w:sz w:val="24"/>
          <w:szCs w:val="24"/>
        </w:rPr>
        <w:t>quarenta e oito mil, oitenta e seis reais e noventa e sete centavos</w:t>
      </w:r>
      <w:r w:rsidRPr="00A0393E">
        <w:rPr>
          <w:sz w:val="24"/>
          <w:szCs w:val="24"/>
        </w:rPr>
        <w:t>) e o total da mão de obra é de R$</w:t>
      </w:r>
      <w:r w:rsidR="009D4F15">
        <w:rPr>
          <w:sz w:val="24"/>
          <w:szCs w:val="24"/>
        </w:rPr>
        <w:t xml:space="preserve"> 21.821,76 </w:t>
      </w:r>
      <w:r w:rsidRPr="00A0393E">
        <w:rPr>
          <w:sz w:val="24"/>
          <w:szCs w:val="24"/>
        </w:rPr>
        <w:t>(</w:t>
      </w:r>
      <w:r w:rsidR="009D4F15">
        <w:rPr>
          <w:sz w:val="24"/>
          <w:szCs w:val="24"/>
        </w:rPr>
        <w:t>vinte e um mil, oitocentos e vinte e um reais e setenta e seis centavos</w:t>
      </w:r>
      <w:r w:rsidRPr="00A0393E">
        <w:rPr>
          <w:sz w:val="24"/>
          <w:szCs w:val="24"/>
        </w:rPr>
        <w:t>).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4.2. Os pagamentos serão efetuados após a conclusão total, mediante apresentação das respectivas Notas Fiscais e sua subsequente aceitação.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 xml:space="preserve">4.3. As Notas Fiscais/Faturas emitidas pela contratada deverão conter, em local de fácil visualização, a indicação do número da respectiva Tomada de Preços, a fim de acelerar o trâmite de recebimento do objeto e posterior liberação do documento fiscal para pagamento. 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 xml:space="preserve">4.4 O valor contratado é fixo e irreajustável pelo prazo de duração do contrato, excetuando a hipótese de manutenção do equilíbrio econômico financeiro decorrente de fato superveniente desde que não contrário ao interesse público e ao princípio da economicidade, devidamente comprovado. 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4.5 O pagamento será efetuado nas modalidades “ordem de pagamento bancária” ou “duplicata em carteira”, devendo a adjudicatária indicar o número de sua conta corrente, agência e banco correspondente. O pagamento poderá ser feito em até 30 (trinta) dias após a emissão da nota. Quando for o caso, sobre o valor da Nota Fiscal/Fatura a ser pago, será efetuado a retenção prevista nos termos das Instruções Normativas do INSS e da Receita Federal.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QUINTA: DA ENTREGA DA OBRA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5.1. Decorrido o prazo fixado para a conclusão, havendo plena e efetiva satisfação de todas as obrigações assumidas e comprovada a perfeição dos serviços executados, o contratante expedirá o termo definitivo de recebimento da obra.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 xml:space="preserve">5.2. Não obstante a expedição do termo definitivo, a contratada responderá pela solidez e segurança dos serviços executados e eventuais vícios ocultos, inclusive no atinente aos materiais e equipamentos empregados e aplicados na obra, durante o prazo de 5(cinco) anos, em consonância com o Artigo 618 </w:t>
      </w:r>
      <w:r w:rsidRPr="00A0393E">
        <w:rPr>
          <w:sz w:val="24"/>
          <w:szCs w:val="24"/>
        </w:rPr>
        <w:lastRenderedPageBreak/>
        <w:t>do Código Civil Brasileiro e demais dispositivos legais aplicáveis à espécie.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5.3. A liberação da garantia contratual não isenta a responsabilidade da contratada. Da mesma forma, em não sendo suficiente a garantia contratual, permanece resguardado o direito do contratante em promover a devida cobrança administrativa e judicial tanto em relação às penalidades contratuais, quanto em relação aos danos gerados.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SEXTA: DA INEXECUÇÃO E DA RESCISÃO DO CONTRATO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A inexecução total ou parcial do contrato enseja a sua rescisão, com as consequências contratuais e a aplicação das penalidades previstas em Lei e no contrato. Constituem motivo para rescisão do contrato, as hipóteses previstas no artigo 78, incisos I a XVIII, da Lei Federal n° 8.666/93, e suas alterações.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SÉTIMA: DAS PENALIDADES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16.1.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I. Advertência por escrito, quando se tratar de pequena irregularidade;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II. Suspensão temporária de participação em licitações e impedimento de contratar com o Município de Presidente Lucena, por prazo não superior a 02(dois) anos;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III. 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IV. Multa de 1% (um por cento) sobre o valor total da proposta/contrato, por dia, em caso de descumprimento do prazo de entrega limitada a dez dias. Após o período de dez dias será considerado o descumprimento contratual, aplicando-se multa de 10% (dez por cento) sobre o valor total da proposta/contrato e sujeitando-se às penas dos incisos II e III.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V. Multa de 10% sobre o valor total da proposta/contrato para os casos de descumprimento contratual, fraude à execução, não manutenção da proposta, além das penas dos incisos II e III.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VI. Em caso de multa é assegurado ao Município o direito de deduzir o valor dela de qualquer pagamento a que fizer jus a empresa vencedora ou cobrá-la pela via administrativa ou judicial.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VII. Pela recusa em assinar o contrato, dentro do prazo estabelecido, será imputada a multa de 10% (dez por cento) sobre o valor proposto (valor total do contrato) ao licitante vencedor.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OITAVA: DA FISCALIZAÇÃO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8.1 O Município, através da Secretaria Municipal de Obras, poderá exercer ampla e irrestrita fiscalização dos serviços empreitados, objetivando assegurar a correta execução, considerados o projeto, memorial descritivo, especificações técnicas, a qualidade da mão-de-obra empregada, materiais, equipamentos, instalações e tudo mais necessário ou recomendável à perfeita execução da obra.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lastRenderedPageBreak/>
        <w:t xml:space="preserve">8.2 A fiscalização poderá determinar a substituição de qualquer unidade de material e de tudo mais que julgar necessário, visando a boa qualidade dos serviços empreitados, inclusive relacionados à mão-de-obra, sendo a empresa vencedora obrigada a cumprir quaisquer determinações imediatamente. 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8.3 Ocorrendo imperfeições técnicas ou inadequada execução dos serviços poderá ser determinada a renovação dos serviços irregularmente executados, respondendo a empresa vencedora às suas expensas exclusivamente e na forma do artigo 618 do Código Civil por todos os custos, despesas, encargos, demais acréscimos e onerações desses serviços renovados, inclusive nos respectivos materiais e equipamentos, sem direito a qualquer indenização, compensação, perdas e danos ou reajustamento dos respectivos preços unitários em desconformidade a proposta financeira ou em caráter complementar, consoante antes estabelecido.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8.4 A fiscalização não eximirá a empresa vencedora de quaisquer das obrigações assumidas, inclusive nas hipóteses de eventual tolerância ou omissão, as quais não ilidirão sua responsabilidade.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NONA: DO RECEBIMENTO DO OBJETO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Executado o contrato, seu objeto será recebido DEFINITIVAMENTE, após a verificação da qualidade e quantidade dos serviços prestados e consequente aceitação, mediante recibo.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 xml:space="preserve">a) PROVISORIAMENTE, pelos responsáveis por seu acompanhamento e fiscalização, mediante termo circunstanciado assinado pelas partes dentro de 15 (quinze) dias, contados da comunicação escrita da Contratada. 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b) DEFINITIVAMENTE, por servidor ou comissão designada pela autoridade competente, mediante termo circunstanciado assinado pelas partes, após o decurso do prazo de observação ou vistoria que comprove a adequação do objeto aos termos contratuais.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§ 1° - O recebimento provisório ou o definitivo não excluem a responsabilidade civil pela solidez e segurança da obra, nem a ético-profissional pela perfeita execução do contrato.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§ 2° - O prazo a que se refere à alínea 'b ' desta Cláusula, não poderá ser superior a 90 (noventa) dias.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§ 3° - Todos os ensaios, testes e demais provas exigidos por normas técnicas oficiais, para a boa execução do objeto do contrato, correm por conta da Contratada.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§ 4° - O Contratante rejeitará, no todo ou em parte, obra ou serviços quando em desacordo com o contrato.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§ 5° A empresa vencedora deverá se colocar a disposição para fornecer eventuais informações e esclarecimentos solicitados.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§ 6° Decorrido o prazo fixado para a conclusão do objeto, havendo plena e efetiva satisfação de todas as obrigações assumidas e comprovada a perfeição dos serviços executados, o Município expedirá o termo definitivo de recebimento da obra.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§ 7° Não obstante a expedição do termo definitivo, a empresa vencedora responderá pela solidez e segurança dos serviços executados, eventuais vícios ocultos, inclusive no atinente aos materiais e equipamentos empregados e aplicados, durante o prazo de 5(cinco) anos, em consonância com o Artigo 618 do Código Civil Brasileiro e demais dispositivos legais aplicáveis à espécie.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 xml:space="preserve">§ 8° A liberação da garantia não isenta a responsabilidade da empresa vencedora. Da mesma forma, em não sendo suficiente a garantia contratual, permanece resguardado o direito do Município em </w:t>
      </w:r>
      <w:r w:rsidRPr="00A0393E">
        <w:rPr>
          <w:sz w:val="24"/>
          <w:szCs w:val="24"/>
        </w:rPr>
        <w:lastRenderedPageBreak/>
        <w:t>promover a devida cobrança administrativa e judicial tanto em relação às penalidades contratuais, quanto em relação aos danos gerados.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DÉCIMA: DA DOTAÇÃO ORÇAMENTÁRIA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11.1. As despesas decorrentes com a presente contratação correrão por conta de seguinte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dotação orçamentária: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05 SECRET. DE OBRAS E VIAÇÃO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02 DPTO DE OBRAS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26.782.0110.2027. Manutenção de Pontes e Pontilhões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3.3.3.9.0.30.00.000000 Material de consumo - Conta nº 52200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3.3.3.9.0.39.00.000000 Outros serviços de terc. - p. jur. - Conta nº 52300</w:t>
      </w:r>
    </w:p>
    <w:p w:rsidR="00A0393E" w:rsidRPr="00A0393E" w:rsidRDefault="00A0393E" w:rsidP="00A0393E">
      <w:pPr>
        <w:jc w:val="both"/>
        <w:rPr>
          <w:sz w:val="24"/>
          <w:szCs w:val="24"/>
        </w:rPr>
      </w:pPr>
    </w:p>
    <w:p w:rsidR="00A0393E" w:rsidRPr="00A0393E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CLÁUSULA DÉCIMA PRIMEIRA: DO FORO</w:t>
      </w:r>
    </w:p>
    <w:p w:rsidR="009B0D7A" w:rsidRDefault="00A0393E" w:rsidP="00A0393E">
      <w:pPr>
        <w:jc w:val="both"/>
        <w:rPr>
          <w:sz w:val="24"/>
          <w:szCs w:val="24"/>
        </w:rPr>
      </w:pPr>
      <w:r w:rsidRPr="00A0393E">
        <w:rPr>
          <w:sz w:val="24"/>
          <w:szCs w:val="24"/>
        </w:rPr>
        <w:t>Para dirimir eventuais dúvidas suscitadas pelos termos do presente instrumento, fica eleito o Foro da Comarca de Ivoti - RS. E, por estarem acordes, as partes firmam o presente instrumento, em duas (02) vias de igual teor e forma, na presença de duas testemunhas.</w:t>
      </w:r>
    </w:p>
    <w:p w:rsidR="00A0393E" w:rsidRDefault="00A0393E" w:rsidP="00A0393E">
      <w:pPr>
        <w:jc w:val="both"/>
        <w:rPr>
          <w:sz w:val="24"/>
          <w:szCs w:val="24"/>
        </w:rPr>
      </w:pPr>
    </w:p>
    <w:p w:rsidR="00A0393E" w:rsidRPr="009B0D7A" w:rsidRDefault="00A0393E" w:rsidP="00A0393E">
      <w:pPr>
        <w:jc w:val="both"/>
        <w:rPr>
          <w:sz w:val="24"/>
          <w:szCs w:val="24"/>
        </w:rPr>
      </w:pPr>
    </w:p>
    <w:p w:rsidR="009B0D7A" w:rsidRPr="009B0D7A" w:rsidRDefault="009B0D7A" w:rsidP="009B0D7A">
      <w:pPr>
        <w:pStyle w:val="A200168"/>
        <w:ind w:firstLine="0"/>
        <w:rPr>
          <w:color w:val="auto"/>
        </w:rPr>
      </w:pPr>
      <w:r w:rsidRPr="009B0D7A">
        <w:rPr>
          <w:color w:val="auto"/>
        </w:rPr>
        <w:t xml:space="preserve">                                                            Presidente Lucena </w:t>
      </w:r>
      <w:r w:rsidR="009D4F15">
        <w:rPr>
          <w:color w:val="auto"/>
        </w:rPr>
        <w:t>17</w:t>
      </w:r>
      <w:r w:rsidRPr="009B0D7A">
        <w:rPr>
          <w:color w:val="auto"/>
        </w:rPr>
        <w:t xml:space="preserve"> de outubro de 2017.</w:t>
      </w:r>
    </w:p>
    <w:p w:rsidR="009B0D7A" w:rsidRPr="009B0D7A" w:rsidRDefault="009B0D7A" w:rsidP="009B0D7A">
      <w:pPr>
        <w:pStyle w:val="A200168"/>
        <w:ind w:firstLine="0"/>
        <w:rPr>
          <w:color w:val="auto"/>
        </w:rPr>
      </w:pPr>
    </w:p>
    <w:p w:rsidR="009B0D7A" w:rsidRPr="009B0D7A" w:rsidRDefault="009B0D7A" w:rsidP="009B0D7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</w:p>
    <w:p w:rsidR="009B0D7A" w:rsidRPr="009B0D7A" w:rsidRDefault="009B0D7A" w:rsidP="009B0D7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  <w:r w:rsidRPr="009B0D7A">
        <w:rPr>
          <w:b/>
          <w:bCs/>
          <w:color w:val="000000" w:themeColor="text1"/>
        </w:rPr>
        <w:t xml:space="preserve">                GILMAR FÜHR                             </w:t>
      </w:r>
      <w:r w:rsidR="009D4F15">
        <w:rPr>
          <w:b/>
          <w:bCs/>
          <w:color w:val="000000" w:themeColor="text1"/>
        </w:rPr>
        <w:t>KITTEL ENGENHARIA &amp; CONSTRUÇÃO LTDA</w:t>
      </w:r>
      <w:r w:rsidRPr="009B0D7A">
        <w:rPr>
          <w:b/>
          <w:bCs/>
          <w:color w:val="000000" w:themeColor="text1"/>
        </w:rPr>
        <w:t xml:space="preserve"> </w:t>
      </w:r>
    </w:p>
    <w:p w:rsidR="009B0D7A" w:rsidRPr="009B0D7A" w:rsidRDefault="009B0D7A" w:rsidP="009B0D7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</w:rPr>
      </w:pPr>
      <w:r w:rsidRPr="009B0D7A">
        <w:rPr>
          <w:color w:val="000000" w:themeColor="text1"/>
        </w:rPr>
        <w:t xml:space="preserve">                    P/Contratante                                                     P/Contratada</w:t>
      </w:r>
    </w:p>
    <w:p w:rsidR="009B0D7A" w:rsidRPr="009B0D7A" w:rsidRDefault="009B0D7A" w:rsidP="009B0D7A">
      <w:pPr>
        <w:pStyle w:val="A010168"/>
        <w:rPr>
          <w:color w:val="000000" w:themeColor="text1"/>
        </w:rPr>
      </w:pPr>
    </w:p>
    <w:p w:rsidR="009B0D7A" w:rsidRPr="009B0D7A" w:rsidRDefault="009B0D7A" w:rsidP="009B0D7A">
      <w:pPr>
        <w:pStyle w:val="A010168"/>
        <w:rPr>
          <w:b/>
          <w:color w:val="auto"/>
          <w:u w:val="single"/>
        </w:rPr>
      </w:pPr>
      <w:r w:rsidRPr="009B0D7A">
        <w:rPr>
          <w:b/>
          <w:color w:val="auto"/>
          <w:u w:val="single"/>
        </w:rPr>
        <w:t>FISCAL DO CONTRATO</w:t>
      </w:r>
    </w:p>
    <w:p w:rsidR="009B0D7A" w:rsidRPr="009B0D7A" w:rsidRDefault="009B0D7A" w:rsidP="009B0D7A">
      <w:pPr>
        <w:pStyle w:val="A010168"/>
        <w:rPr>
          <w:b/>
          <w:color w:val="auto"/>
          <w:u w:val="single"/>
        </w:rPr>
      </w:pPr>
    </w:p>
    <w:p w:rsidR="009B0D7A" w:rsidRPr="009B0D7A" w:rsidRDefault="009B0D7A" w:rsidP="009B0D7A">
      <w:pPr>
        <w:pStyle w:val="A010168"/>
        <w:rPr>
          <w:color w:val="auto"/>
        </w:rPr>
      </w:pPr>
    </w:p>
    <w:p w:rsidR="009B0D7A" w:rsidRPr="009B0D7A" w:rsidRDefault="009B0D7A" w:rsidP="009B0D7A">
      <w:pPr>
        <w:pStyle w:val="A010168"/>
        <w:rPr>
          <w:color w:val="auto"/>
        </w:rPr>
      </w:pPr>
      <w:r w:rsidRPr="009B0D7A">
        <w:rPr>
          <w:color w:val="auto"/>
        </w:rPr>
        <w:t>________________________________</w:t>
      </w:r>
    </w:p>
    <w:p w:rsidR="009B0D7A" w:rsidRPr="009B0D7A" w:rsidRDefault="009D4F15" w:rsidP="009B0D7A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Carlos Henrique Schaeffer</w:t>
      </w:r>
    </w:p>
    <w:p w:rsidR="009B0D7A" w:rsidRPr="009B0D7A" w:rsidRDefault="009B0D7A" w:rsidP="00133F26">
      <w:pPr>
        <w:jc w:val="both"/>
        <w:rPr>
          <w:sz w:val="24"/>
          <w:szCs w:val="24"/>
        </w:rPr>
      </w:pPr>
      <w:r w:rsidRPr="009B0D7A">
        <w:rPr>
          <w:bCs/>
          <w:color w:val="000000" w:themeColor="text1"/>
          <w:sz w:val="24"/>
          <w:szCs w:val="24"/>
        </w:rPr>
        <w:t xml:space="preserve">Secretário Municipal de </w:t>
      </w:r>
      <w:r w:rsidR="009D4F15">
        <w:rPr>
          <w:bCs/>
          <w:color w:val="000000" w:themeColor="text1"/>
          <w:sz w:val="24"/>
          <w:szCs w:val="24"/>
        </w:rPr>
        <w:t>Obras</w:t>
      </w:r>
      <w:bookmarkStart w:id="2" w:name="_GoBack"/>
      <w:bookmarkEnd w:id="2"/>
    </w:p>
    <w:p w:rsidR="009B0D7A" w:rsidRPr="009B0D7A" w:rsidRDefault="009B0D7A" w:rsidP="009B0D7A">
      <w:pPr>
        <w:tabs>
          <w:tab w:val="left" w:pos="2268"/>
        </w:tabs>
        <w:spacing w:before="120"/>
        <w:rPr>
          <w:bCs/>
          <w:sz w:val="24"/>
          <w:szCs w:val="24"/>
        </w:rPr>
      </w:pPr>
      <w:r w:rsidRPr="009B0D7A">
        <w:rPr>
          <w:b/>
          <w:bCs/>
          <w:sz w:val="24"/>
          <w:szCs w:val="24"/>
        </w:rPr>
        <w:t xml:space="preserve">                               </w:t>
      </w:r>
    </w:p>
    <w:p w:rsidR="009B0D7A" w:rsidRDefault="009B0D7A" w:rsidP="009B0D7A">
      <w:pPr>
        <w:pStyle w:val="A010168"/>
        <w:jc w:val="left"/>
        <w:rPr>
          <w:color w:val="auto"/>
          <w:u w:val="single"/>
        </w:rPr>
      </w:pPr>
      <w:r w:rsidRPr="009B0D7A">
        <w:rPr>
          <w:color w:val="auto"/>
          <w:u w:val="single"/>
        </w:rPr>
        <w:t>TESTEMUNHAS</w:t>
      </w:r>
    </w:p>
    <w:p w:rsidR="00133F26" w:rsidRDefault="00133F26" w:rsidP="009B0D7A">
      <w:pPr>
        <w:pStyle w:val="A010168"/>
        <w:jc w:val="left"/>
        <w:rPr>
          <w:color w:val="auto"/>
          <w:u w:val="single"/>
        </w:rPr>
      </w:pPr>
    </w:p>
    <w:p w:rsidR="00133F26" w:rsidRPr="009B0D7A" w:rsidRDefault="00133F26" w:rsidP="009B0D7A">
      <w:pPr>
        <w:pStyle w:val="A010168"/>
        <w:jc w:val="left"/>
        <w:rPr>
          <w:color w:val="auto"/>
          <w:u w:val="single"/>
        </w:rPr>
      </w:pPr>
    </w:p>
    <w:p w:rsidR="009B0D7A" w:rsidRPr="009B0D7A" w:rsidRDefault="009B0D7A" w:rsidP="009B0D7A">
      <w:pPr>
        <w:pStyle w:val="C010168"/>
        <w:tabs>
          <w:tab w:val="decimal" w:pos="1584"/>
        </w:tabs>
        <w:jc w:val="both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9B0D7A" w:rsidRPr="009B0D7A" w:rsidTr="00CA21D9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0D7A" w:rsidRPr="009B0D7A" w:rsidRDefault="009B0D7A" w:rsidP="00CA21D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B0D7A">
              <w:rPr>
                <w:color w:val="000000"/>
                <w:sz w:val="24"/>
                <w:szCs w:val="24"/>
                <w:lang w:eastAsia="en-US"/>
              </w:rPr>
              <w:t>Lucas Gabriel Zuze Dhein</w:t>
            </w:r>
          </w:p>
        </w:tc>
        <w:tc>
          <w:tcPr>
            <w:tcW w:w="567" w:type="dxa"/>
          </w:tcPr>
          <w:p w:rsidR="009B0D7A" w:rsidRPr="009B0D7A" w:rsidRDefault="009B0D7A" w:rsidP="00CA21D9">
            <w:pPr>
              <w:pStyle w:val="C010168"/>
              <w:tabs>
                <w:tab w:val="decimal" w:pos="158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0D7A" w:rsidRPr="009B0D7A" w:rsidRDefault="009B0D7A" w:rsidP="00CA21D9">
            <w:pPr>
              <w:pStyle w:val="A010168"/>
              <w:tabs>
                <w:tab w:val="decimal" w:pos="34"/>
              </w:tabs>
              <w:spacing w:line="276" w:lineRule="auto"/>
              <w:jc w:val="center"/>
              <w:rPr>
                <w:lang w:eastAsia="en-US"/>
              </w:rPr>
            </w:pPr>
            <w:r w:rsidRPr="009B0D7A">
              <w:rPr>
                <w:lang w:eastAsia="en-US"/>
              </w:rPr>
              <w:t>Magda Carboni</w:t>
            </w:r>
          </w:p>
        </w:tc>
      </w:tr>
      <w:tr w:rsidR="009B0D7A" w:rsidRPr="009B0D7A" w:rsidTr="00CA21D9">
        <w:trPr>
          <w:trHeight w:val="277"/>
        </w:trPr>
        <w:tc>
          <w:tcPr>
            <w:tcW w:w="3794" w:type="dxa"/>
            <w:hideMark/>
          </w:tcPr>
          <w:p w:rsidR="009B0D7A" w:rsidRPr="009B0D7A" w:rsidRDefault="009B0D7A" w:rsidP="00CA21D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B0D7A" w:rsidRPr="009B0D7A" w:rsidRDefault="009B0D7A" w:rsidP="00CA21D9">
            <w:pPr>
              <w:pStyle w:val="C010168"/>
              <w:tabs>
                <w:tab w:val="decimal" w:pos="158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48" w:type="dxa"/>
            <w:hideMark/>
          </w:tcPr>
          <w:p w:rsidR="009B0D7A" w:rsidRPr="009B0D7A" w:rsidRDefault="009B0D7A" w:rsidP="00CA21D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B0D7A" w:rsidRPr="009B0D7A" w:rsidRDefault="009B0D7A" w:rsidP="009B0D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B0D7A" w:rsidRPr="009B0D7A" w:rsidRDefault="009B0D7A" w:rsidP="009B0D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bookmarkEnd w:id="0"/>
    <w:bookmarkEnd w:id="1"/>
    <w:sectPr w:rsidR="009B0D7A" w:rsidRPr="009B0D7A" w:rsidSect="00133F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22" w:right="1134" w:bottom="993" w:left="1134" w:header="1843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89" w:rsidRDefault="009F1CC1">
      <w:r>
        <w:separator/>
      </w:r>
    </w:p>
  </w:endnote>
  <w:endnote w:type="continuationSeparator" w:id="0">
    <w:p w:rsidR="00F17389" w:rsidRDefault="009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375426"/>
      <w:docPartObj>
        <w:docPartGallery w:val="Page Numbers (Bottom of Page)"/>
        <w:docPartUnique/>
      </w:docPartObj>
    </w:sdtPr>
    <w:sdtEndPr/>
    <w:sdtContent>
      <w:p w:rsidR="008F2C5F" w:rsidRDefault="009B0D7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C5F" w:rsidRDefault="009D4F15">
    <w:pPr>
      <w:pStyle w:val="Rodap"/>
    </w:pPr>
  </w:p>
  <w:p w:rsidR="00CE6CDB" w:rsidRDefault="00CE6CDB"/>
  <w:p w:rsidR="00CE6CDB" w:rsidRDefault="00CE6CDB"/>
  <w:p w:rsidR="00CE6CDB" w:rsidRDefault="00CE6CDB"/>
  <w:p w:rsidR="00CE6CDB" w:rsidRDefault="00CE6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5F" w:rsidRDefault="009B0D7A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F70B1" wp14:editId="3582F983">
          <wp:simplePos x="0" y="0"/>
          <wp:positionH relativeFrom="column">
            <wp:posOffset>714375</wp:posOffset>
          </wp:positionH>
          <wp:positionV relativeFrom="paragraph">
            <wp:posOffset>9839325</wp:posOffset>
          </wp:positionV>
          <wp:extent cx="5895975" cy="438150"/>
          <wp:effectExtent l="19050" t="0" r="9525" b="0"/>
          <wp:wrapNone/>
          <wp:docPr id="54" name="Imagem 1" descr="rodapé 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é folha timbr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89" w:rsidRDefault="009F1CC1">
      <w:r>
        <w:separator/>
      </w:r>
    </w:p>
  </w:footnote>
  <w:footnote w:type="continuationSeparator" w:id="0">
    <w:p w:rsidR="00F17389" w:rsidRDefault="009F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5F" w:rsidRDefault="00FE51FE">
    <w:pPr>
      <w:pStyle w:val="Cabealho"/>
    </w:pPr>
    <w:r>
      <w:t>Tomada de Preços nº 00</w:t>
    </w:r>
    <w:r w:rsidR="00A0393E">
      <w:t>3</w:t>
    </w:r>
    <w:r w:rsidR="009B0D7A">
      <w:t>/2017</w:t>
    </w:r>
  </w:p>
  <w:p w:rsidR="008F2C5F" w:rsidRDefault="009D4F15">
    <w:pPr>
      <w:pStyle w:val="Cabealho"/>
    </w:pPr>
  </w:p>
  <w:p w:rsidR="00CE6CDB" w:rsidRDefault="00CE6CDB"/>
  <w:p w:rsidR="00CE6CDB" w:rsidRDefault="00CE6CDB"/>
  <w:p w:rsidR="00CE6CDB" w:rsidRDefault="00CE6CDB"/>
  <w:p w:rsidR="00CE6CDB" w:rsidRDefault="00CE6C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5F" w:rsidRDefault="009B0D7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719D91" wp14:editId="35B67A99">
          <wp:simplePos x="0" y="0"/>
          <wp:positionH relativeFrom="column">
            <wp:posOffset>714375</wp:posOffset>
          </wp:positionH>
          <wp:positionV relativeFrom="paragraph">
            <wp:posOffset>9839325</wp:posOffset>
          </wp:positionV>
          <wp:extent cx="5895975" cy="438150"/>
          <wp:effectExtent l="19050" t="0" r="9525" b="0"/>
          <wp:wrapNone/>
          <wp:docPr id="53" name="Imagem 53" descr="rodapé 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é folha timbr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22"/>
    <w:rsid w:val="000B0F4D"/>
    <w:rsid w:val="00133F26"/>
    <w:rsid w:val="002129D0"/>
    <w:rsid w:val="00367B8C"/>
    <w:rsid w:val="004100B3"/>
    <w:rsid w:val="005D3608"/>
    <w:rsid w:val="00632455"/>
    <w:rsid w:val="008B64A5"/>
    <w:rsid w:val="00934522"/>
    <w:rsid w:val="009B0D7A"/>
    <w:rsid w:val="009D4F15"/>
    <w:rsid w:val="009F1CC1"/>
    <w:rsid w:val="00A0393E"/>
    <w:rsid w:val="00CE6CDB"/>
    <w:rsid w:val="00F17389"/>
    <w:rsid w:val="00F31809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C27DC8"/>
  <w15:chartTrackingRefBased/>
  <w15:docId w15:val="{F1D725E4-64C1-4CAA-81AC-6AD3625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10168">
    <w:name w:val="_A010168"/>
    <w:rsid w:val="009B0D7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200168">
    <w:name w:val="_A200168"/>
    <w:rsid w:val="009B0D7A"/>
    <w:pPr>
      <w:spacing w:after="0" w:line="240" w:lineRule="auto"/>
      <w:ind w:firstLine="273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9B0D7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9B0D7A"/>
    <w:pPr>
      <w:suppressAutoHyphens/>
      <w:spacing w:after="0" w:line="240" w:lineRule="auto"/>
      <w:ind w:firstLine="56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B0D7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0D7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D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D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A39B-192E-40EB-BEDC-6011C3E1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2229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2017-10-17T13:47:00Z</cp:lastPrinted>
  <dcterms:created xsi:type="dcterms:W3CDTF">2017-10-17T13:35:00Z</dcterms:created>
  <dcterms:modified xsi:type="dcterms:W3CDTF">2017-10-17T13:47:00Z</dcterms:modified>
</cp:coreProperties>
</file>